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B5CBC" w14:textId="339E558C" w:rsidR="00E91B57" w:rsidRPr="00637DF4" w:rsidRDefault="00637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Identyfikator postępowania </w:t>
      </w:r>
      <w:r w:rsidR="00153C2F" w:rsidRPr="00153C2F">
        <w:rPr>
          <w:rFonts w:ascii="Times New Roman" w:hAnsi="Times New Roman" w:cs="Times New Roman"/>
          <w:sz w:val="24"/>
          <w:szCs w:val="24"/>
        </w:rPr>
        <w:t>21b5769e-7948-4633-889f-ddb71b8f7e64</w:t>
      </w:r>
    </w:p>
    <w:sectPr w:rsidR="00E91B57" w:rsidRPr="00637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DF4"/>
    <w:rsid w:val="00153C2F"/>
    <w:rsid w:val="00637DF4"/>
    <w:rsid w:val="00E9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C7E6B"/>
  <w15:chartTrackingRefBased/>
  <w15:docId w15:val="{D83D9068-4DC4-4FD4-9CA7-3CEAD11F1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</cp:revision>
  <dcterms:created xsi:type="dcterms:W3CDTF">2022-01-11T08:50:00Z</dcterms:created>
  <dcterms:modified xsi:type="dcterms:W3CDTF">2022-01-11T09:52:00Z</dcterms:modified>
</cp:coreProperties>
</file>