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956BE" w14:textId="076E3F0B" w:rsidR="00C6511C" w:rsidRDefault="00C95138">
      <w:r>
        <w:t xml:space="preserve">ID postępowania: </w:t>
      </w:r>
      <w:r w:rsidRPr="00C95138">
        <w:t>ocds-148610-54dfc875-cc4e-11ec-b879-9a86e5ac3946</w:t>
      </w:r>
      <w:r w:rsidRPr="00C95138">
        <w:cr/>
      </w:r>
    </w:p>
    <w:sectPr w:rsidR="00C651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138"/>
    <w:rsid w:val="00C6511C"/>
    <w:rsid w:val="00C95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4685D"/>
  <w15:chartTrackingRefBased/>
  <w15:docId w15:val="{C53905A8-A081-4FC6-BDDB-9A1FD81CF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58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cp:keywords/>
  <dc:description/>
  <cp:lastModifiedBy>UGS UGS</cp:lastModifiedBy>
  <cp:revision>1</cp:revision>
  <dcterms:created xsi:type="dcterms:W3CDTF">2022-05-05T10:16:00Z</dcterms:created>
  <dcterms:modified xsi:type="dcterms:W3CDTF">2022-05-05T10:17:00Z</dcterms:modified>
</cp:coreProperties>
</file>